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7D" w:rsidRDefault="0034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Протокол № 5</w:t>
      </w:r>
    </w:p>
    <w:p w:rsidR="003468D6" w:rsidRDefault="0034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педагогического совета МОУ «Магнитная средняя общеобразовательная </w:t>
      </w:r>
      <w:r w:rsidR="00542A50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»  от 15.04.2022 г.</w:t>
      </w:r>
    </w:p>
    <w:p w:rsidR="003468D6" w:rsidRDefault="0034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педагогическом коллективе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 ч.</w:t>
      </w:r>
    </w:p>
    <w:p w:rsidR="003468D6" w:rsidRDefault="0034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 37 ч.</w:t>
      </w:r>
    </w:p>
    <w:p w:rsidR="003468D6" w:rsidRDefault="0054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468D6">
        <w:rPr>
          <w:rFonts w:ascii="Times New Roman" w:hAnsi="Times New Roman" w:cs="Times New Roman"/>
          <w:sz w:val="24"/>
          <w:szCs w:val="24"/>
        </w:rPr>
        <w:t xml:space="preserve"> Тема: «Меры и пути преодоления ВСО</w:t>
      </w:r>
      <w:r w:rsidR="0010164E">
        <w:rPr>
          <w:rFonts w:ascii="Times New Roman" w:hAnsi="Times New Roman" w:cs="Times New Roman"/>
          <w:sz w:val="24"/>
          <w:szCs w:val="24"/>
        </w:rPr>
        <w:t>КО в связи с попаданием ОО в ШНОР</w:t>
      </w:r>
      <w:r w:rsidR="003468D6">
        <w:rPr>
          <w:rFonts w:ascii="Times New Roman" w:hAnsi="Times New Roman" w:cs="Times New Roman"/>
          <w:sz w:val="24"/>
          <w:szCs w:val="24"/>
        </w:rPr>
        <w:t>»</w:t>
      </w:r>
    </w:p>
    <w:p w:rsidR="003468D6" w:rsidRDefault="0034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Повестка:</w:t>
      </w:r>
    </w:p>
    <w:p w:rsidR="003468D6" w:rsidRDefault="0034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1.Меры по совершенствованию </w:t>
      </w:r>
      <w:r w:rsidR="00517C2A">
        <w:rPr>
          <w:rFonts w:ascii="Times New Roman" w:hAnsi="Times New Roman" w:cs="Times New Roman"/>
          <w:sz w:val="24"/>
          <w:szCs w:val="24"/>
        </w:rPr>
        <w:t>ВСО</w:t>
      </w:r>
      <w:r w:rsidR="0010164E">
        <w:rPr>
          <w:rFonts w:ascii="Times New Roman" w:hAnsi="Times New Roman" w:cs="Times New Roman"/>
          <w:sz w:val="24"/>
          <w:szCs w:val="24"/>
        </w:rPr>
        <w:t>КО в связи с попаданием ОО в ШНОР</w:t>
      </w:r>
      <w:r w:rsidR="00542A50">
        <w:rPr>
          <w:rFonts w:ascii="Times New Roman" w:hAnsi="Times New Roman" w:cs="Times New Roman"/>
          <w:sz w:val="24"/>
          <w:szCs w:val="24"/>
        </w:rPr>
        <w:t xml:space="preserve"> </w:t>
      </w:r>
      <w:r w:rsidR="00517C2A">
        <w:rPr>
          <w:rFonts w:ascii="Times New Roman" w:hAnsi="Times New Roman" w:cs="Times New Roman"/>
          <w:sz w:val="24"/>
          <w:szCs w:val="24"/>
        </w:rPr>
        <w:t>(</w:t>
      </w:r>
      <w:r w:rsidR="00542A5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517C2A">
        <w:rPr>
          <w:rFonts w:ascii="Times New Roman" w:hAnsi="Times New Roman" w:cs="Times New Roman"/>
          <w:sz w:val="24"/>
          <w:szCs w:val="24"/>
        </w:rPr>
        <w:t>Войтова</w:t>
      </w:r>
      <w:proofErr w:type="spellEnd"/>
      <w:r w:rsidR="00517C2A">
        <w:rPr>
          <w:rFonts w:ascii="Times New Roman" w:hAnsi="Times New Roman" w:cs="Times New Roman"/>
          <w:sz w:val="24"/>
          <w:szCs w:val="24"/>
        </w:rPr>
        <w:t xml:space="preserve"> Е.М.)</w:t>
      </w:r>
    </w:p>
    <w:p w:rsidR="00517C2A" w:rsidRDefault="0051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</w:t>
      </w:r>
      <w:r w:rsidR="00AD5C6B">
        <w:rPr>
          <w:rFonts w:ascii="Times New Roman" w:hAnsi="Times New Roman" w:cs="Times New Roman"/>
          <w:sz w:val="24"/>
          <w:szCs w:val="24"/>
        </w:rPr>
        <w:t xml:space="preserve">аги формирования </w:t>
      </w:r>
      <w:proofErr w:type="spellStart"/>
      <w:r w:rsidR="00AD5C6B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п</w:t>
      </w:r>
      <w:r w:rsidR="00542A50">
        <w:rPr>
          <w:rFonts w:ascii="Times New Roman" w:hAnsi="Times New Roman" w:cs="Times New Roman"/>
          <w:sz w:val="24"/>
          <w:szCs w:val="24"/>
        </w:rPr>
        <w:t>овышения квалификации педагогов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42A50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>
        <w:rPr>
          <w:rFonts w:ascii="Times New Roman" w:hAnsi="Times New Roman" w:cs="Times New Roman"/>
          <w:sz w:val="24"/>
          <w:szCs w:val="24"/>
        </w:rPr>
        <w:t>Туз А.П.)</w:t>
      </w:r>
    </w:p>
    <w:p w:rsidR="00517C2A" w:rsidRDefault="0051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3.Меры по устранению факторов риска, связанных с высокой долей  обучающихся, с</w:t>
      </w:r>
      <w:r w:rsidR="00542A50">
        <w:rPr>
          <w:rFonts w:ascii="Times New Roman" w:hAnsi="Times New Roman" w:cs="Times New Roman"/>
          <w:sz w:val="24"/>
          <w:szCs w:val="24"/>
        </w:rPr>
        <w:t xml:space="preserve"> рисками учебной неуспеваемости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42A50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Лозяная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О.А.)</w:t>
      </w:r>
    </w:p>
    <w:p w:rsidR="00517C2A" w:rsidRDefault="00517C2A">
      <w:pPr>
        <w:rPr>
          <w:rFonts w:ascii="Times New Roman" w:hAnsi="Times New Roman" w:cs="Times New Roman"/>
          <w:sz w:val="24"/>
          <w:szCs w:val="24"/>
        </w:rPr>
      </w:pPr>
    </w:p>
    <w:p w:rsidR="00517C2A" w:rsidRDefault="0051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Ход заседания:</w:t>
      </w:r>
    </w:p>
    <w:p w:rsidR="00517C2A" w:rsidRPr="00AD5C6B" w:rsidRDefault="00AD5C6B" w:rsidP="00AD5C6B">
      <w:pPr>
        <w:pStyle w:val="a6"/>
        <w:numPr>
          <w:ilvl w:val="0"/>
          <w:numId w:val="6"/>
        </w:numPr>
        <w:rPr>
          <w:b/>
        </w:rPr>
      </w:pPr>
      <w:r w:rsidRPr="00AD5C6B">
        <w:rPr>
          <w:b/>
        </w:rPr>
        <w:t xml:space="preserve">По первому вопросу выступила директор школы </w:t>
      </w:r>
      <w:proofErr w:type="spellStart"/>
      <w:r w:rsidRPr="00AD5C6B">
        <w:rPr>
          <w:b/>
        </w:rPr>
        <w:t>Войтова</w:t>
      </w:r>
      <w:proofErr w:type="spellEnd"/>
      <w:r w:rsidRPr="00AD5C6B">
        <w:rPr>
          <w:b/>
        </w:rPr>
        <w:t xml:space="preserve"> Е.М.</w:t>
      </w:r>
    </w:p>
    <w:p w:rsidR="0010164E" w:rsidRDefault="003468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CB9">
        <w:rPr>
          <w:rFonts w:ascii="Times New Roman" w:hAnsi="Times New Roman" w:cs="Times New Roman"/>
          <w:sz w:val="24"/>
          <w:szCs w:val="24"/>
        </w:rPr>
        <w:t xml:space="preserve">В своём выступлении Елена Михайловна выделила ряд </w:t>
      </w:r>
      <w:r w:rsidR="00190CB9">
        <w:rPr>
          <w:rFonts w:ascii="Times New Roman" w:hAnsi="Times New Roman" w:cs="Times New Roman"/>
          <w:b/>
          <w:bCs/>
          <w:sz w:val="24"/>
          <w:szCs w:val="24"/>
        </w:rPr>
        <w:t>проблем</w:t>
      </w:r>
      <w:proofErr w:type="gramStart"/>
      <w:r w:rsidR="0010164E" w:rsidRPr="00101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64E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10164E" w:rsidRPr="00AD5C6B" w:rsidRDefault="003468D6" w:rsidP="00101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164E" w:rsidRPr="0010164E">
        <w:t>1</w:t>
      </w:r>
      <w:r w:rsidR="0010164E" w:rsidRPr="00AD5C6B">
        <w:rPr>
          <w:rFonts w:ascii="Times New Roman" w:hAnsi="Times New Roman" w:cs="Times New Roman"/>
          <w:sz w:val="24"/>
          <w:szCs w:val="24"/>
        </w:rPr>
        <w:t>. при проведении Диагностики уровня индивидуальных достижений (</w:t>
      </w:r>
      <w:proofErr w:type="spellStart"/>
      <w:r w:rsidR="0010164E" w:rsidRPr="00AD5C6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0164E" w:rsidRPr="00AD5C6B">
        <w:rPr>
          <w:rFonts w:ascii="Times New Roman" w:hAnsi="Times New Roman" w:cs="Times New Roman"/>
          <w:sz w:val="24"/>
          <w:szCs w:val="24"/>
        </w:rPr>
        <w:t xml:space="preserve"> результатов) обучающихся 7-х классов – </w:t>
      </w:r>
      <w:r w:rsidR="0010164E" w:rsidRPr="00AD5C6B">
        <w:rPr>
          <w:rFonts w:ascii="Times New Roman" w:hAnsi="Times New Roman" w:cs="Times New Roman"/>
          <w:b/>
          <w:bCs/>
          <w:sz w:val="24"/>
          <w:szCs w:val="24"/>
        </w:rPr>
        <w:t xml:space="preserve">снижается число обучающихся, выполняющих </w:t>
      </w:r>
      <w:proofErr w:type="gramStart"/>
      <w:r w:rsidR="0010164E" w:rsidRPr="00AD5C6B">
        <w:rPr>
          <w:rFonts w:ascii="Times New Roman" w:hAnsi="Times New Roman" w:cs="Times New Roman"/>
          <w:b/>
          <w:bCs/>
          <w:sz w:val="24"/>
          <w:szCs w:val="24"/>
        </w:rPr>
        <w:t>индивидуальный проект</w:t>
      </w:r>
      <w:proofErr w:type="gramEnd"/>
      <w:r w:rsidR="0010164E" w:rsidRPr="00AD5C6B">
        <w:rPr>
          <w:rFonts w:ascii="Times New Roman" w:hAnsi="Times New Roman" w:cs="Times New Roman"/>
          <w:b/>
          <w:bCs/>
          <w:sz w:val="24"/>
          <w:szCs w:val="24"/>
        </w:rPr>
        <w:t xml:space="preserve"> на повышенном уровне.</w:t>
      </w:r>
    </w:p>
    <w:p w:rsidR="0010164E" w:rsidRPr="0010164E" w:rsidRDefault="0010164E" w:rsidP="0010164E">
      <w:pPr>
        <w:rPr>
          <w:rFonts w:ascii="Times New Roman" w:hAnsi="Times New Roman" w:cs="Times New Roman"/>
          <w:sz w:val="24"/>
          <w:szCs w:val="24"/>
        </w:rPr>
      </w:pPr>
      <w:r w:rsidRPr="0010164E">
        <w:rPr>
          <w:rFonts w:ascii="Times New Roman" w:hAnsi="Times New Roman" w:cs="Times New Roman"/>
          <w:sz w:val="24"/>
          <w:szCs w:val="24"/>
        </w:rPr>
        <w:t xml:space="preserve">2. при проведении Диагностики уровня индивидуальных достижений обучающихся 4 классов </w:t>
      </w:r>
      <w:r w:rsidRPr="0010164E">
        <w:rPr>
          <w:rFonts w:ascii="Times New Roman" w:hAnsi="Times New Roman" w:cs="Times New Roman"/>
          <w:b/>
          <w:bCs/>
          <w:sz w:val="24"/>
          <w:szCs w:val="24"/>
        </w:rPr>
        <w:t>– обучающиеся недостаточно подготовлены к работе с текстом</w:t>
      </w:r>
      <w:r w:rsidRPr="0010164E">
        <w:rPr>
          <w:rFonts w:ascii="Times New Roman" w:hAnsi="Times New Roman" w:cs="Times New Roman"/>
          <w:sz w:val="24"/>
          <w:szCs w:val="24"/>
        </w:rPr>
        <w:t>, а именно анализировать информацию, выискивать нужные данные и строить свои предположения.</w:t>
      </w:r>
    </w:p>
    <w:p w:rsidR="0010164E" w:rsidRPr="0010164E" w:rsidRDefault="0010164E" w:rsidP="0010164E">
      <w:pPr>
        <w:rPr>
          <w:rFonts w:ascii="Times New Roman" w:hAnsi="Times New Roman" w:cs="Times New Roman"/>
          <w:sz w:val="24"/>
          <w:szCs w:val="24"/>
        </w:rPr>
      </w:pPr>
      <w:r w:rsidRPr="0010164E">
        <w:rPr>
          <w:rFonts w:ascii="Times New Roman" w:hAnsi="Times New Roman" w:cs="Times New Roman"/>
          <w:sz w:val="24"/>
          <w:szCs w:val="24"/>
        </w:rPr>
        <w:t>3. при проведении ВПР:</w:t>
      </w:r>
    </w:p>
    <w:p w:rsidR="0010164E" w:rsidRPr="0010164E" w:rsidRDefault="0010164E" w:rsidP="0010164E">
      <w:pPr>
        <w:rPr>
          <w:rFonts w:ascii="Times New Roman" w:hAnsi="Times New Roman" w:cs="Times New Roman"/>
          <w:sz w:val="24"/>
          <w:szCs w:val="24"/>
        </w:rPr>
      </w:pPr>
      <w:r w:rsidRPr="0010164E">
        <w:rPr>
          <w:rFonts w:ascii="Times New Roman" w:hAnsi="Times New Roman" w:cs="Times New Roman"/>
          <w:sz w:val="24"/>
          <w:szCs w:val="24"/>
        </w:rPr>
        <w:t xml:space="preserve">А) в основном учащиеся </w:t>
      </w:r>
      <w:r w:rsidRPr="0010164E">
        <w:rPr>
          <w:rFonts w:ascii="Times New Roman" w:hAnsi="Times New Roman" w:cs="Times New Roman"/>
          <w:b/>
          <w:bCs/>
          <w:sz w:val="24"/>
          <w:szCs w:val="24"/>
        </w:rPr>
        <w:t>выполняют задания легкого и среднего уровня сложности</w:t>
      </w:r>
      <w:r w:rsidRPr="0010164E">
        <w:rPr>
          <w:rFonts w:ascii="Times New Roman" w:hAnsi="Times New Roman" w:cs="Times New Roman"/>
          <w:sz w:val="24"/>
          <w:szCs w:val="24"/>
        </w:rPr>
        <w:t>;</w:t>
      </w:r>
    </w:p>
    <w:p w:rsidR="0010164E" w:rsidRPr="0010164E" w:rsidRDefault="0010164E" w:rsidP="001016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164E">
        <w:rPr>
          <w:rFonts w:ascii="Times New Roman" w:hAnsi="Times New Roman" w:cs="Times New Roman"/>
          <w:sz w:val="24"/>
          <w:szCs w:val="24"/>
        </w:rPr>
        <w:t>Б) обучающиеся МОУ «Магнитная СОШ</w:t>
      </w:r>
      <w:r w:rsidRPr="0010164E">
        <w:rPr>
          <w:rFonts w:ascii="Times New Roman" w:hAnsi="Times New Roman" w:cs="Times New Roman"/>
          <w:b/>
          <w:bCs/>
          <w:sz w:val="24"/>
          <w:szCs w:val="24"/>
        </w:rPr>
        <w:t>» недостаточно подготовлены к выполнению практических заданий</w:t>
      </w:r>
      <w:r w:rsidRPr="0010164E">
        <w:rPr>
          <w:rFonts w:ascii="Times New Roman" w:hAnsi="Times New Roman" w:cs="Times New Roman"/>
          <w:sz w:val="24"/>
          <w:szCs w:val="24"/>
        </w:rPr>
        <w:t>, применять теорию в реальных событиях, как того требует образовательная программа в соответствии с ФГОС ООО</w:t>
      </w:r>
      <w:proofErr w:type="gramEnd"/>
    </w:p>
    <w:p w:rsidR="0010164E" w:rsidRPr="0010164E" w:rsidRDefault="0010164E" w:rsidP="0010164E">
      <w:pPr>
        <w:rPr>
          <w:rFonts w:ascii="Times New Roman" w:hAnsi="Times New Roman" w:cs="Times New Roman"/>
          <w:sz w:val="24"/>
          <w:szCs w:val="24"/>
        </w:rPr>
      </w:pPr>
      <w:r w:rsidRPr="0010164E">
        <w:rPr>
          <w:rFonts w:ascii="Times New Roman" w:hAnsi="Times New Roman" w:cs="Times New Roman"/>
          <w:sz w:val="24"/>
          <w:szCs w:val="24"/>
        </w:rPr>
        <w:t xml:space="preserve">В) показатели по русскому языку и математике в 6, 7, 8-х классах </w:t>
      </w:r>
      <w:r w:rsidRPr="0010164E">
        <w:rPr>
          <w:rFonts w:ascii="Times New Roman" w:hAnsi="Times New Roman" w:cs="Times New Roman"/>
          <w:b/>
          <w:bCs/>
          <w:sz w:val="24"/>
          <w:szCs w:val="24"/>
        </w:rPr>
        <w:t>существенно отстают от районных и областных показателей</w:t>
      </w:r>
    </w:p>
    <w:p w:rsidR="0010164E" w:rsidRDefault="0010164E" w:rsidP="001016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64E">
        <w:rPr>
          <w:rFonts w:ascii="Times New Roman" w:hAnsi="Times New Roman" w:cs="Times New Roman"/>
          <w:sz w:val="24"/>
          <w:szCs w:val="24"/>
        </w:rPr>
        <w:t xml:space="preserve">4. при прохождении государственной итоговой аттестации: сравнивая за 5 лет прохождение ОГЭ и ЕГЭ, видно, </w:t>
      </w:r>
      <w:r w:rsidRPr="0010164E">
        <w:rPr>
          <w:rFonts w:ascii="Times New Roman" w:hAnsi="Times New Roman" w:cs="Times New Roman"/>
          <w:b/>
          <w:bCs/>
          <w:sz w:val="24"/>
          <w:szCs w:val="24"/>
        </w:rPr>
        <w:t>что уровень абсолютной и качественной успеваемости снижается по обязательным предметам.</w:t>
      </w:r>
    </w:p>
    <w:p w:rsidR="0010164E" w:rsidRDefault="0010164E" w:rsidP="001016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64E">
        <w:rPr>
          <w:rFonts w:ascii="Times New Roman" w:hAnsi="Times New Roman" w:cs="Times New Roman"/>
          <w:b/>
          <w:bCs/>
          <w:sz w:val="24"/>
          <w:szCs w:val="24"/>
        </w:rPr>
        <w:t>Причины:</w:t>
      </w:r>
    </w:p>
    <w:p w:rsidR="00F44CA6" w:rsidRPr="0010164E" w:rsidRDefault="006F3C8C" w:rsidP="001016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64E">
        <w:rPr>
          <w:rFonts w:ascii="Times New Roman" w:hAnsi="Times New Roman" w:cs="Times New Roman"/>
          <w:sz w:val="24"/>
          <w:szCs w:val="24"/>
        </w:rPr>
        <w:lastRenderedPageBreak/>
        <w:t>Недостаточный уровень компетентности (предметной и методической) некоторых педагогов</w:t>
      </w:r>
    </w:p>
    <w:p w:rsidR="00F44CA6" w:rsidRPr="0010164E" w:rsidRDefault="006F3C8C" w:rsidP="001016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64E">
        <w:rPr>
          <w:rFonts w:ascii="Times New Roman" w:hAnsi="Times New Roman" w:cs="Times New Roman"/>
          <w:sz w:val="24"/>
          <w:szCs w:val="24"/>
        </w:rPr>
        <w:t>Б) Не все педагоги ОО при планировании и проведении учебных занятий используют в своей работе практико – ориентированный и индивидуальный подход, дифференцированные задания</w:t>
      </w:r>
    </w:p>
    <w:p w:rsidR="00F44CA6" w:rsidRPr="0010164E" w:rsidRDefault="006F3C8C" w:rsidP="001016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64E">
        <w:rPr>
          <w:rFonts w:ascii="Times New Roman" w:hAnsi="Times New Roman" w:cs="Times New Roman"/>
          <w:sz w:val="24"/>
          <w:szCs w:val="24"/>
        </w:rPr>
        <w:t>2. Низкая мотивация учащихся.</w:t>
      </w:r>
    </w:p>
    <w:p w:rsidR="00F44CA6" w:rsidRPr="0010164E" w:rsidRDefault="006F3C8C" w:rsidP="001016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6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0164E">
        <w:rPr>
          <w:rFonts w:ascii="Times New Roman" w:hAnsi="Times New Roman" w:cs="Times New Roman"/>
          <w:sz w:val="24"/>
          <w:szCs w:val="24"/>
        </w:rPr>
        <w:t xml:space="preserve">Высокая доля обучающихся с рисками учебной </w:t>
      </w:r>
      <w:proofErr w:type="spellStart"/>
      <w:r w:rsidRPr="0010164E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10164E">
        <w:rPr>
          <w:rFonts w:ascii="Times New Roman" w:hAnsi="Times New Roman" w:cs="Times New Roman"/>
          <w:sz w:val="24"/>
          <w:szCs w:val="24"/>
        </w:rPr>
        <w:t xml:space="preserve"> </w:t>
      </w:r>
      <w:r w:rsidR="00190CB9">
        <w:rPr>
          <w:rFonts w:ascii="Times New Roman" w:hAnsi="Times New Roman" w:cs="Times New Roman"/>
          <w:sz w:val="24"/>
          <w:szCs w:val="24"/>
        </w:rPr>
        <w:t xml:space="preserve"> </w:t>
      </w:r>
      <w:r w:rsidRPr="0010164E">
        <w:rPr>
          <w:rFonts w:ascii="Times New Roman" w:hAnsi="Times New Roman" w:cs="Times New Roman"/>
          <w:sz w:val="24"/>
          <w:szCs w:val="24"/>
        </w:rPr>
        <w:t>дети из Центра помощи семье и детям, из семей, стоящих на разного вида учетах)</w:t>
      </w:r>
      <w:proofErr w:type="gramEnd"/>
    </w:p>
    <w:p w:rsidR="00F44CA6" w:rsidRPr="0010164E" w:rsidRDefault="006F3C8C" w:rsidP="001016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64E">
        <w:rPr>
          <w:rFonts w:ascii="Times New Roman" w:hAnsi="Times New Roman" w:cs="Times New Roman"/>
          <w:sz w:val="24"/>
          <w:szCs w:val="24"/>
        </w:rPr>
        <w:t>4. Низкий уровень вовлеченности родителей в процесс обучения.</w:t>
      </w:r>
    </w:p>
    <w:p w:rsidR="0010164E" w:rsidRDefault="003742C7" w:rsidP="001016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42C7">
        <w:rPr>
          <w:rFonts w:ascii="Times New Roman" w:hAnsi="Times New Roman" w:cs="Times New Roman"/>
          <w:b/>
          <w:bCs/>
          <w:sz w:val="24"/>
          <w:szCs w:val="24"/>
        </w:rPr>
        <w:t>Меры по предупреждению повторения данных проблем</w:t>
      </w:r>
      <w:r w:rsidR="00190C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42C7" w:rsidRP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t xml:space="preserve">1)Проведение </w:t>
      </w:r>
      <w:r w:rsidRPr="003742C7">
        <w:rPr>
          <w:rFonts w:ascii="Times New Roman" w:hAnsi="Times New Roman" w:cs="Times New Roman"/>
          <w:b/>
          <w:bCs/>
          <w:sz w:val="24"/>
          <w:szCs w:val="24"/>
        </w:rPr>
        <w:t xml:space="preserve">собеседования при директоре </w:t>
      </w:r>
      <w:r w:rsidRPr="003742C7">
        <w:rPr>
          <w:rFonts w:ascii="Times New Roman" w:hAnsi="Times New Roman" w:cs="Times New Roman"/>
          <w:sz w:val="24"/>
          <w:szCs w:val="24"/>
        </w:rPr>
        <w:t>с педагогами в мае 2021г по итогам ВПР.</w:t>
      </w:r>
    </w:p>
    <w:p w:rsidR="003742C7" w:rsidRP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t>2) Проведение педагогических советов с практическим выходом (открытыми уроками): для учите</w:t>
      </w:r>
      <w:r w:rsidR="00190CB9">
        <w:rPr>
          <w:rFonts w:ascii="Times New Roman" w:hAnsi="Times New Roman" w:cs="Times New Roman"/>
          <w:sz w:val="24"/>
          <w:szCs w:val="24"/>
        </w:rPr>
        <w:t xml:space="preserve">лей  начальных классов  по теме: </w:t>
      </w:r>
      <w:r w:rsidRPr="003742C7">
        <w:rPr>
          <w:rFonts w:ascii="Times New Roman" w:hAnsi="Times New Roman" w:cs="Times New Roman"/>
          <w:b/>
          <w:bCs/>
          <w:sz w:val="24"/>
          <w:szCs w:val="24"/>
        </w:rPr>
        <w:t>«Формирование письменной речи у младших школьников на уроках русского языка»</w:t>
      </w:r>
      <w:r w:rsidRPr="003742C7">
        <w:rPr>
          <w:rFonts w:ascii="Times New Roman" w:hAnsi="Times New Roman" w:cs="Times New Roman"/>
          <w:sz w:val="24"/>
          <w:szCs w:val="24"/>
        </w:rPr>
        <w:t xml:space="preserve">; для учителей основной и средней школы  во 2 четверти педагогический совет </w:t>
      </w:r>
      <w:r w:rsidRPr="003742C7">
        <w:rPr>
          <w:rFonts w:ascii="Times New Roman" w:hAnsi="Times New Roman" w:cs="Times New Roman"/>
          <w:b/>
          <w:bCs/>
          <w:sz w:val="24"/>
          <w:szCs w:val="24"/>
        </w:rPr>
        <w:t>«Развитие профессиональной компетентности педагога как фактор повышения качества образования в соответствии с современными требованиями»</w:t>
      </w:r>
    </w:p>
    <w:p w:rsidR="003742C7" w:rsidRP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t xml:space="preserve">3) </w:t>
      </w:r>
      <w:r w:rsidRPr="003742C7">
        <w:rPr>
          <w:rFonts w:ascii="Times New Roman" w:hAnsi="Times New Roman" w:cs="Times New Roman"/>
          <w:b/>
          <w:bCs/>
          <w:sz w:val="24"/>
          <w:szCs w:val="24"/>
        </w:rPr>
        <w:t xml:space="preserve">Практико-ориентированные семинары: </w:t>
      </w:r>
      <w:r w:rsidRPr="003742C7">
        <w:rPr>
          <w:rFonts w:ascii="Times New Roman" w:hAnsi="Times New Roman" w:cs="Times New Roman"/>
          <w:sz w:val="24"/>
          <w:szCs w:val="24"/>
        </w:rPr>
        <w:t>«Повышение качества образования. Применение эффективных методов и приемов»,  «Применение различных методов мотивации учащихся во внеурочной деятельности и на уроках естественно-математических предметов с целью создание ситуации успеха»</w:t>
      </w:r>
    </w:p>
    <w:p w:rsidR="003742C7" w:rsidRP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t>4) повышение компетентности педагогов через курсовую подготовку</w:t>
      </w:r>
    </w:p>
    <w:p w:rsidR="003742C7" w:rsidRP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t xml:space="preserve">5)наставничество учителей русского языка </w:t>
      </w:r>
    </w:p>
    <w:p w:rsidR="003742C7" w:rsidRP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t>6) участие в конкурсах педагогического мастерства</w:t>
      </w:r>
    </w:p>
    <w:p w:rsidR="003742C7" w:rsidRP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t>7) Аттестация – это еще одна форма активизации деятельности учителя. В 2022 году готовятся к аттестации с применением автоматизированной системы  9 педагогов</w:t>
      </w:r>
    </w:p>
    <w:p w:rsidR="003742C7" w:rsidRP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t>8) При разработке плана ВСОКО на 2021-2022 учебный год были внесены следующие мероприятия:</w:t>
      </w:r>
    </w:p>
    <w:p w:rsidR="003742C7" w:rsidRP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t xml:space="preserve">А) контроль предметов «Математика», «Физика, химия», «Русский язык». Результативность и качество обучения. </w:t>
      </w:r>
    </w:p>
    <w:p w:rsidR="003742C7" w:rsidRP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t xml:space="preserve">Б) в рамках посещения уроков при проведении любого контроля отдельно заместители директора по УВР обращают внимание на отработку учителем – предметником </w:t>
      </w:r>
      <w:proofErr w:type="spellStart"/>
      <w:r w:rsidRPr="003742C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742C7">
        <w:rPr>
          <w:rFonts w:ascii="Times New Roman" w:hAnsi="Times New Roman" w:cs="Times New Roman"/>
          <w:sz w:val="24"/>
          <w:szCs w:val="24"/>
        </w:rPr>
        <w:t xml:space="preserve"> компетенций, работу с </w:t>
      </w:r>
      <w:proofErr w:type="gramStart"/>
      <w:r w:rsidRPr="003742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742C7">
        <w:rPr>
          <w:rFonts w:ascii="Times New Roman" w:hAnsi="Times New Roman" w:cs="Times New Roman"/>
          <w:sz w:val="24"/>
          <w:szCs w:val="24"/>
        </w:rPr>
        <w:t xml:space="preserve">, имеющими повышенную учебную мотивацию </w:t>
      </w:r>
    </w:p>
    <w:p w:rsid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 w:rsidRPr="003742C7">
        <w:rPr>
          <w:rFonts w:ascii="Times New Roman" w:hAnsi="Times New Roman" w:cs="Times New Roman"/>
          <w:sz w:val="24"/>
          <w:szCs w:val="24"/>
        </w:rPr>
        <w:lastRenderedPageBreak/>
        <w:t xml:space="preserve">В)  утверждены новые промежуточные оценочные процедуры:  </w:t>
      </w:r>
      <w:proofErr w:type="spellStart"/>
      <w:r w:rsidRPr="003742C7">
        <w:rPr>
          <w:rFonts w:ascii="Times New Roman" w:hAnsi="Times New Roman" w:cs="Times New Roman"/>
          <w:sz w:val="24"/>
          <w:szCs w:val="24"/>
        </w:rPr>
        <w:t>предзашита</w:t>
      </w:r>
      <w:proofErr w:type="spellEnd"/>
      <w:r w:rsidRPr="003742C7">
        <w:rPr>
          <w:rFonts w:ascii="Times New Roman" w:hAnsi="Times New Roman" w:cs="Times New Roman"/>
          <w:sz w:val="24"/>
          <w:szCs w:val="24"/>
        </w:rPr>
        <w:t xml:space="preserve"> проектов в 7 классах,  в 4 – х классах – проводится диагностика «Письменная работа с текстом», в 8-х классах – введены обязательные зачеты по русскому языку и математике по вопросам и заданиям, входящим в ОГЭ.</w:t>
      </w:r>
    </w:p>
    <w:p w:rsid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проект «500 +» вошли следующие программы: Концепция МОУ «Магнитная СОШ» 2021-2023 гг.; среднесрочная программа 2022 г.; 3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следующие риски:</w:t>
      </w:r>
    </w:p>
    <w:p w:rsid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8DDA45" wp14:editId="3FFB630E">
            <wp:extent cx="5935980" cy="3611880"/>
            <wp:effectExtent l="0" t="0" r="7620" b="762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36430"/>
                    <a:stretch/>
                  </pic:blipFill>
                  <pic:spPr bwMode="auto">
                    <a:xfrm>
                      <a:off x="0" y="0"/>
                      <a:ext cx="5940425" cy="361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</w:t>
      </w:r>
      <w:r w:rsidR="00816754">
        <w:rPr>
          <w:rFonts w:ascii="Times New Roman" w:hAnsi="Times New Roman" w:cs="Times New Roman"/>
          <w:sz w:val="24"/>
          <w:szCs w:val="24"/>
        </w:rPr>
        <w:t xml:space="preserve"> пути преодоления: </w:t>
      </w:r>
    </w:p>
    <w:p w:rsidR="003742C7" w:rsidRDefault="003742C7" w:rsidP="0037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1.Наличие банка данных слабоуспевающих обучающих</w:t>
      </w:r>
      <w:r w:rsidR="00816754">
        <w:rPr>
          <w:rFonts w:ascii="Times New Roman" w:hAnsi="Times New Roman" w:cs="Times New Roman"/>
          <w:sz w:val="24"/>
          <w:szCs w:val="24"/>
        </w:rPr>
        <w:t>ся по группам риска;</w:t>
      </w:r>
    </w:p>
    <w:p w:rsidR="00816754" w:rsidRDefault="00816754" w:rsidP="0037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2.Наличие индивидуальной траектории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слабоуспевающих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отметкой в Рабочей программе учителя предметника;</w:t>
      </w:r>
    </w:p>
    <w:p w:rsidR="00816754" w:rsidRDefault="00816754" w:rsidP="0037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3.Увеличение доли обучающихся, успешно освоивших программы учебных предметов, курсов на «4» и «5» на уровне ООО с 22,2 % (показатель  за 1 полугодие 2921-2022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до 25 % (за 1 полугодие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3742C7" w:rsidRDefault="00816754" w:rsidP="0037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4.Уменьшение доли обучающихся, имеющих неудовлетворительные результаты на уровне ООО за учебный период с 7% (показатель за 1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до 5 % (за 1 полугодие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16754" w:rsidRDefault="00816754" w:rsidP="0037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5.Повышение уровня абсолютной успеваемости по русскому языку и математике при сдаче ОГЭ выпускникам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5%.</w:t>
      </w:r>
    </w:p>
    <w:p w:rsidR="00816754" w:rsidRDefault="00816754" w:rsidP="0037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6.Увеличение доли обучающихся и учителей</w:t>
      </w:r>
      <w:r w:rsidR="00906858">
        <w:rPr>
          <w:rFonts w:ascii="Times New Roman" w:hAnsi="Times New Roman" w:cs="Times New Roman"/>
          <w:sz w:val="24"/>
          <w:szCs w:val="24"/>
        </w:rPr>
        <w:t xml:space="preserve">, охваченных самообразованием на образовательных онлайн-платформах ЦОК (Я класс; </w:t>
      </w:r>
      <w:proofErr w:type="spellStart"/>
      <w:r w:rsidR="00906858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9068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0685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06858">
        <w:rPr>
          <w:rFonts w:ascii="Times New Roman" w:hAnsi="Times New Roman" w:cs="Times New Roman"/>
          <w:sz w:val="24"/>
          <w:szCs w:val="24"/>
        </w:rPr>
        <w:t>; и т.п.) на 100 %.</w:t>
      </w:r>
    </w:p>
    <w:p w:rsidR="00816754" w:rsidRDefault="00906858" w:rsidP="00906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7.Увеличение доли обучающихся, принимающих участие в конкурсном и олимпиадном движении муниципального, регионального, федерального и международного уровней на 5 %.</w:t>
      </w:r>
    </w:p>
    <w:p w:rsidR="00906858" w:rsidRDefault="00906858" w:rsidP="00906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8.Введение образовательных программ внеурочной деятельности с целью углубления знаний учащихся в области функциональной, финансово-экономической, правовой, экологи</w:t>
      </w:r>
      <w:r w:rsidR="002001AB">
        <w:rPr>
          <w:rFonts w:ascii="Times New Roman" w:hAnsi="Times New Roman" w:cs="Times New Roman"/>
          <w:sz w:val="24"/>
          <w:szCs w:val="24"/>
        </w:rPr>
        <w:t>ческой и цифровой грамотности.</w:t>
      </w:r>
    </w:p>
    <w:p w:rsidR="002001AB" w:rsidRDefault="00AD5C6B" w:rsidP="009068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обучающихся, с низкими результатами обучения, в</w:t>
      </w:r>
      <w:r w:rsidR="002001AB">
        <w:rPr>
          <w:rFonts w:ascii="Times New Roman" w:hAnsi="Times New Roman" w:cs="Times New Roman"/>
          <w:sz w:val="24"/>
          <w:szCs w:val="24"/>
        </w:rPr>
        <w:t>ключает в себя деятельность по следующим направлениям:</w:t>
      </w:r>
      <w:proofErr w:type="gramEnd"/>
    </w:p>
    <w:p w:rsidR="002001AB" w:rsidRDefault="002001AB" w:rsidP="00906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1.Банк данных учащихся.</w:t>
      </w:r>
    </w:p>
    <w:p w:rsidR="002001AB" w:rsidRDefault="002001AB" w:rsidP="0090685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D5C6B">
        <w:rPr>
          <w:rFonts w:ascii="Times New Roman" w:hAnsi="Times New Roman" w:cs="Times New Roman"/>
          <w:sz w:val="24"/>
          <w:szCs w:val="24"/>
        </w:rPr>
        <w:t>2.</w:t>
      </w:r>
      <w:r w:rsidRPr="00AD5C6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D5C6B" w:rsidRPr="00AD5C6B">
        <w:rPr>
          <w:rFonts w:ascii="Times New Roman" w:hAnsi="Times New Roman" w:cs="Times New Roman"/>
          <w:noProof/>
          <w:sz w:val="24"/>
          <w:szCs w:val="24"/>
          <w:lang w:eastAsia="ru-RU"/>
        </w:rPr>
        <w:t>Индивидуальные траектории по ликвидации пробелов в знаниях</w:t>
      </w:r>
      <w:r w:rsidR="00AD5C6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D5C6B" w:rsidRDefault="00AD5C6B" w:rsidP="0090685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3.Программы наставничества по направлениям.</w:t>
      </w:r>
    </w:p>
    <w:p w:rsidR="00AD5C6B" w:rsidRDefault="00AD5C6B" w:rsidP="0090685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4.Системный образовательный мониторинг результатов обучения.</w:t>
      </w:r>
    </w:p>
    <w:p w:rsidR="00AD5C6B" w:rsidRDefault="00AD5C6B" w:rsidP="0090685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 Корпоративное повышение квалификации.</w:t>
      </w:r>
    </w:p>
    <w:p w:rsidR="00AD5C6B" w:rsidRDefault="00AD5C6B" w:rsidP="0090685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6.Промежуточные оценочные процедуры.</w:t>
      </w:r>
    </w:p>
    <w:p w:rsidR="00AD5C6B" w:rsidRDefault="00AD5C6B" w:rsidP="0090685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7.Положительная мотивация к учению.</w:t>
      </w:r>
    </w:p>
    <w:p w:rsidR="00AD5C6B" w:rsidRDefault="00AD5C6B" w:rsidP="0090685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8.Реализация модульных метапредметных внеурочных курсов.</w:t>
      </w:r>
    </w:p>
    <w:p w:rsidR="00AD5C6B" w:rsidRDefault="00AD5C6B" w:rsidP="00906858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D5C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2.По второму вопросу </w:t>
      </w:r>
      <w:r w:rsidR="00F155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F1557D" w:rsidRPr="00F155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Шаги формирования внутришкольной системы повышения квалификации педагогов</w:t>
      </w:r>
      <w:r w:rsidR="00F155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F1557D" w:rsidRPr="00F155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AD5C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выступила заместитель директора по методической работе Туз А.П.</w:t>
      </w:r>
    </w:p>
    <w:p w:rsidR="00F1557D" w:rsidRPr="00F1557D" w:rsidRDefault="00F1557D" w:rsidP="00F1557D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I</w:t>
      </w:r>
      <w:r w:rsidRPr="00F155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 Проект "500+"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>Всероссийский проект, участвуют все регионы. Челябинская область - 94 школы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>Цели проекта: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>•</w:t>
      </w: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Выявить проблемы (риски учебной неуспешности)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>•</w:t>
      </w: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Помочь школе преодолеть данные риски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Разработаны программы: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3 антирисковых : 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>•</w:t>
      </w: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"Высокая доля обучающихся с рисками учебной неуспешности"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>•</w:t>
      </w: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"Высокая доля обучающихся с ОВЗ"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>•</w:t>
      </w: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"Повышение квалификации"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>б) Среднесрочная программа - на 2 года</w:t>
      </w:r>
    </w:p>
    <w:p w:rsidR="00F1557D" w:rsidRPr="00F1557D" w:rsidRDefault="00F1557D" w:rsidP="009C4BAB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>в) Концепция развития школы на 3 года</w:t>
      </w:r>
    </w:p>
    <w:p w:rsidR="00F1557D" w:rsidRPr="00F1557D" w:rsidRDefault="00F1557D" w:rsidP="00F1557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данных программах прописаны меры по преодолению выявленных проблем. </w:t>
      </w:r>
    </w:p>
    <w:p w:rsidR="00F1557D" w:rsidRPr="00F1557D" w:rsidRDefault="00F1557D" w:rsidP="00F1557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557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Повышение квалификации – совершенствование внутришкольной системы повышения квалификации педагогов через педагогические советы, заседания ШМО, вебинары, семинары, курсы.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Прежде всего необходимо выявить проблемы </w:t>
      </w:r>
      <w:r w:rsidR="009C4B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работе педагогов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методического, предметного характера, а также проблемы отношения с классными коллективами и проблемы цифровой трансформации.</w:t>
      </w:r>
      <w:r w:rsidR="009C4B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Поэтому нужна диагностика. Часть педагогов будут участвовать в Процедуре оценки </w:t>
      </w:r>
      <w:r w:rsidR="009C4BAB" w:rsidRPr="009C4BAB">
        <w:rPr>
          <w:rFonts w:ascii="Times New Roman" w:hAnsi="Times New Roman" w:cs="Times New Roman"/>
          <w:noProof/>
          <w:sz w:val="24"/>
          <w:szCs w:val="24"/>
          <w:lang w:eastAsia="ru-RU"/>
        </w:rPr>
        <w:t>предметных и методических компетенций педагогических работников общеобразовательных организаций Агаповского муниципального района в 2022году</w:t>
      </w:r>
      <w:r w:rsidR="009C4BAB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517929" w:rsidRPr="00517929" w:rsidRDefault="00517929" w:rsidP="0051792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Челябинской области от 30.03.2022г. №01/613 «О проведении 1 этапа оценки предметных и методических компетенций педагогических работников общеобразовательных организаций Челябинской области в 2022году» </w:t>
      </w:r>
    </w:p>
    <w:p w:rsidR="00517929" w:rsidRPr="00517929" w:rsidRDefault="00517929" w:rsidP="00517929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Агаповского</w:t>
      </w:r>
      <w:proofErr w:type="spellEnd"/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 от 07.04.2022г. №720«О проведении 1 этапа оценки предметных и методических компетенций педагогических работников общеобразовательных организаций </w:t>
      </w:r>
      <w:proofErr w:type="spellStart"/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Агаповского</w:t>
      </w:r>
      <w:proofErr w:type="spellEnd"/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2022году» </w:t>
      </w:r>
    </w:p>
    <w:p w:rsidR="00517929" w:rsidRPr="00517929" w:rsidRDefault="00517929" w:rsidP="0051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179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1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оценки предметных и методических компетенций педагогических работников МОУ "Магнитная СОШ" в 2022г.</w:t>
      </w:r>
      <w:proofErr w:type="gramEnd"/>
    </w:p>
    <w:p w:rsidR="00517929" w:rsidRPr="00517929" w:rsidRDefault="00517929" w:rsidP="005179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3744"/>
        <w:gridCol w:w="2568"/>
      </w:tblGrid>
      <w:tr w:rsidR="00517929" w:rsidRPr="00517929" w:rsidTr="00517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</w:tr>
      <w:tr w:rsidR="00517929" w:rsidRPr="00517929" w:rsidTr="00517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18.04</w:t>
            </w:r>
          </w:p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10:00-14:00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Макашова Т.П.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517929" w:rsidRPr="00517929" w:rsidTr="00517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9" w:rsidRPr="00517929" w:rsidRDefault="00517929" w:rsidP="00517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Турганов</w:t>
            </w:r>
            <w:proofErr w:type="spellEnd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517929" w:rsidRPr="00517929" w:rsidTr="00517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9" w:rsidRPr="00517929" w:rsidRDefault="00517929" w:rsidP="00517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 В.О.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517929" w:rsidRPr="00517929" w:rsidTr="00517929"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7929" w:rsidRPr="00517929" w:rsidTr="00517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19.04</w:t>
            </w:r>
          </w:p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10:00-14:00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Погорелова З.С.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обществ-</w:t>
            </w:r>
            <w:proofErr w:type="spell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517929" w:rsidRPr="00517929" w:rsidTr="00517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9" w:rsidRPr="00517929" w:rsidRDefault="00517929" w:rsidP="00517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КарабатыроваБ.Т</w:t>
            </w:r>
            <w:proofErr w:type="spellEnd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геогафия</w:t>
            </w:r>
            <w:proofErr w:type="spellEnd"/>
          </w:p>
        </w:tc>
      </w:tr>
      <w:tr w:rsidR="00517929" w:rsidRPr="00517929" w:rsidTr="00517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9" w:rsidRPr="00517929" w:rsidRDefault="00517929" w:rsidP="00517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Липатова А.А.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яз.</w:t>
            </w:r>
          </w:p>
        </w:tc>
      </w:tr>
      <w:tr w:rsidR="00517929" w:rsidRPr="00517929" w:rsidTr="00517929"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7929" w:rsidRPr="00517929" w:rsidTr="00517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20:04</w:t>
            </w:r>
          </w:p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10:00-14:00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БуксартоваО.Е</w:t>
            </w:r>
            <w:proofErr w:type="spellEnd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17929" w:rsidRPr="00517929" w:rsidTr="00517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9" w:rsidRPr="00517929" w:rsidRDefault="00517929" w:rsidP="00517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Медведева Н.В.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517929" w:rsidRPr="00517929" w:rsidTr="005179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29" w:rsidRPr="00517929" w:rsidRDefault="00517929" w:rsidP="00517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ГалиахметоваФ.Ш</w:t>
            </w:r>
            <w:proofErr w:type="spellEnd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</w:tbl>
    <w:p w:rsidR="00517929" w:rsidRDefault="00517929" w:rsidP="005179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929" w:rsidRPr="00517929" w:rsidRDefault="009C4BAB" w:rsidP="005179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Следующий шаг – учимся на КПК, слушаем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семинары:</w:t>
      </w:r>
    </w:p>
    <w:p w:rsidR="00517929" w:rsidRPr="00517929" w:rsidRDefault="00517929" w:rsidP="005179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функциональной грамотности </w:t>
      </w:r>
      <w:r w:rsidRPr="005179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февраль-март</w:t>
      </w:r>
    </w:p>
    <w:p w:rsidR="00517929" w:rsidRPr="00517929" w:rsidRDefault="00517929" w:rsidP="005179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proofErr w:type="spellStart"/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7929" w:rsidRPr="00517929" w:rsidTr="00517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прослушал</w:t>
            </w:r>
          </w:p>
        </w:tc>
      </w:tr>
      <w:tr w:rsidR="00517929" w:rsidRPr="00517929" w:rsidTr="00517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ООО </w:t>
            </w: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Нейтив</w:t>
            </w:r>
            <w:proofErr w:type="spellEnd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Класс»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«Возможности цифрового образования с поддержкой государства – будущее наших детей»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17.03.2022г.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Валитова Е.А.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Зайцева Е.В.</w:t>
            </w:r>
          </w:p>
        </w:tc>
      </w:tr>
      <w:tr w:rsidR="00517929" w:rsidRPr="00517929" w:rsidTr="00517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ЧИППКРО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«Разработка рабочей программы по учебному предмету «Музыка»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02.03.2022г.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Бисимбаева</w:t>
            </w:r>
            <w:proofErr w:type="spellEnd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17929" w:rsidRPr="00517929" w:rsidTr="00517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просвещения. «Особенности конструирования заданий по математической грамотности»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02.03.2022г.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Юдина Е.Б.</w:t>
            </w:r>
          </w:p>
        </w:tc>
      </w:tr>
      <w:tr w:rsidR="00517929" w:rsidRPr="00517929" w:rsidTr="00517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ФИОКО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«Формирующее оценивание»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Туз А.П.</w:t>
            </w:r>
          </w:p>
        </w:tc>
      </w:tr>
      <w:tr w:rsidR="00517929" w:rsidRPr="00517929" w:rsidTr="00517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ФИОКО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«Управленческие  механизмы»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Туз А.П.</w:t>
            </w:r>
          </w:p>
        </w:tc>
      </w:tr>
      <w:tr w:rsidR="00517929" w:rsidRPr="00517929" w:rsidTr="00517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ЧИППКРО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«Разработка рабочей программы по учебному предмету «Обществознание»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Лозяная</w:t>
            </w:r>
            <w:proofErr w:type="spellEnd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517929" w:rsidRPr="00517929" w:rsidTr="00517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ФИОКО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«Исследование урока»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Туз А.П.</w:t>
            </w:r>
          </w:p>
        </w:tc>
      </w:tr>
    </w:tbl>
    <w:p w:rsidR="009C4BAB" w:rsidRDefault="00517929" w:rsidP="009C4B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Курсы:</w:t>
      </w:r>
    </w:p>
    <w:p w:rsidR="00517929" w:rsidRPr="009C4BAB" w:rsidRDefault="00517929" w:rsidP="009C4B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ГБУ ДПО РЦОКИО в 2021 - 2022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1482"/>
        <w:gridCol w:w="2175"/>
        <w:gridCol w:w="2448"/>
        <w:gridCol w:w="1501"/>
        <w:gridCol w:w="1425"/>
      </w:tblGrid>
      <w:tr w:rsidR="00517929" w:rsidRPr="00517929" w:rsidTr="00517929">
        <w:trPr>
          <w:trHeight w:val="79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работника (полностью)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программы 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</w:t>
            </w:r>
            <w:r w:rsidRPr="00517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услуги</w:t>
            </w:r>
          </w:p>
        </w:tc>
      </w:tr>
      <w:tr w:rsidR="00517929" w:rsidRPr="00517929" w:rsidTr="009C4BAB">
        <w:trPr>
          <w:trHeight w:val="285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Елена Борисовна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«Психолого-педагогическое сопровождение </w:t>
            </w:r>
            <w:r w:rsidRPr="00517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проектирования и реализации основных образовательных программ</w:t>
            </w: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организации»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08.11. -10.11.2021 </w:t>
            </w:r>
          </w:p>
        </w:tc>
      </w:tr>
      <w:tr w:rsidR="00517929" w:rsidRPr="00517929" w:rsidTr="00517929">
        <w:trPr>
          <w:trHeight w:val="29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Турганов</w:t>
            </w:r>
            <w:proofErr w:type="spellEnd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Бахитбекович</w:t>
            </w:r>
            <w:proofErr w:type="spellEnd"/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«Технологическое обеспечение проведения государственной итоговой аттестации по образовательным программам общего образования»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21.04.2021   </w:t>
            </w:r>
          </w:p>
        </w:tc>
      </w:tr>
      <w:tr w:rsidR="00517929" w:rsidRPr="00517929" w:rsidTr="009C4BAB">
        <w:trPr>
          <w:trHeight w:val="282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Административные курсы 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«Оценка эффективности деятельности руководителя образовательной организации как фактор непрерывного профессионального развития»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12.11.2021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929" w:rsidRPr="00517929" w:rsidTr="009C4BAB">
        <w:trPr>
          <w:trHeight w:val="132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929" w:rsidRPr="00517929" w:rsidRDefault="00517929" w:rsidP="0051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Административные курсы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«Экспертная деятельность в сфере оценки качества образования»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02.10.2020</w:t>
            </w: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929" w:rsidRPr="00517929" w:rsidTr="00517929">
        <w:trPr>
          <w:trHeight w:val="29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Лозяная</w:t>
            </w:r>
            <w:proofErr w:type="spellEnd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Административные курсы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«Экспертная деятельность в сфере оценки качества образования»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02.10.2020</w:t>
            </w: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929" w:rsidRPr="00517929" w:rsidTr="00517929">
        <w:trPr>
          <w:trHeight w:val="29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Макашова Т.П.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Эксперт 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(проверка итоговых сочинений)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«Экспертная деятельность в сфере оценки качества образования»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16.12.2020</w:t>
            </w:r>
          </w:p>
        </w:tc>
      </w:tr>
      <w:tr w:rsidR="00517929" w:rsidRPr="00517929" w:rsidTr="00517929">
        <w:trPr>
          <w:trHeight w:val="29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Салищева</w:t>
            </w:r>
            <w:proofErr w:type="spellEnd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Эксперт 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(проверка итоговых сочинений)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«Экспертная деятельность в сфере оценки качества образования»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16.12.2020</w:t>
            </w:r>
          </w:p>
        </w:tc>
      </w:tr>
      <w:tr w:rsidR="00517929" w:rsidRPr="00517929" w:rsidTr="00517929">
        <w:trPr>
          <w:trHeight w:val="29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Туз А.П.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Эксперт 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(проверка итоговых сочинений)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«Экспертная деятельность в сфере оценки качества образования»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</w:tr>
      <w:tr w:rsidR="00517929" w:rsidRPr="00517929" w:rsidTr="00517929">
        <w:trPr>
          <w:trHeight w:val="29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Туз А.П.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Административные курсы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целевой модели наставничества в образовательных организациях»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</w:tc>
      </w:tr>
      <w:tr w:rsidR="00517929" w:rsidRPr="00517929" w:rsidTr="00517929">
        <w:trPr>
          <w:trHeight w:val="29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Аитова Р.К.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Цифровой учитель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«Проектирование внутренней системы оценки качества образования как аспект профессиональной деятельности педагога общеобразовательной </w:t>
            </w: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организации»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16ч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</w:tr>
      <w:tr w:rsidR="00517929" w:rsidRPr="00517929" w:rsidTr="009C4BAB">
        <w:trPr>
          <w:trHeight w:val="547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Р.К.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Цифровой учитель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«Проектирование внутренней системы оценки качества образования как аспект профессиональной деятельности педагога общеобразовательной организации»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517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Нейтив</w:t>
            </w:r>
            <w:proofErr w:type="spellEnd"/>
            <w:r w:rsidRPr="00517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Класс»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«Возможности цифрового образования с поддержкой государства – будущее наших детей»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</w:t>
            </w:r>
          </w:p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9C4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</w:tr>
      <w:tr w:rsidR="00517929" w:rsidRPr="00517929" w:rsidTr="009C4BAB">
        <w:trPr>
          <w:trHeight w:val="375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Бисимбаева</w:t>
            </w:r>
            <w:proofErr w:type="spellEnd"/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BAB" w:rsidRDefault="009C4BAB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C4BAB" w:rsidRDefault="009C4BAB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C4BAB" w:rsidRDefault="009C4BAB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C4BAB" w:rsidRDefault="009C4BAB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Обновленные ФГОС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«Аналитическая деятельность педагога в контексте политики в сфере оценки качества образования» - </w:t>
            </w: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ЧИППКРО «Разработка рабочей программы по учебному предмету «Музыка»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24ч.</w:t>
            </w:r>
          </w:p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</w:t>
            </w: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</w:tr>
      <w:tr w:rsidR="00517929" w:rsidRPr="00517929" w:rsidTr="009C4BAB">
        <w:trPr>
          <w:trHeight w:val="182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Никитюк И.В.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Обновленные ФГОС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преподавания ОДНКНР в соответствии с обновленным ФГОС </w:t>
            </w:r>
            <w:r w:rsidR="00A4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7929" w:rsidRPr="00517929" w:rsidRDefault="00517929" w:rsidP="00517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02.03.2022г</w:t>
            </w:r>
          </w:p>
        </w:tc>
      </w:tr>
    </w:tbl>
    <w:p w:rsidR="00517929" w:rsidRPr="00517929" w:rsidRDefault="00517929" w:rsidP="0051792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29" w:rsidRPr="00517929" w:rsidRDefault="00517929" w:rsidP="0051792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 учатся на дистанционных бесплатных</w:t>
      </w:r>
      <w:r w:rsidR="0093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C4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</w:t>
      </w:r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курсах по предмету (</w:t>
      </w:r>
      <w:proofErr w:type="gramStart"/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</w:t>
      </w:r>
      <w:proofErr w:type="gramEnd"/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ФГОС)</w:t>
      </w:r>
    </w:p>
    <w:p w:rsidR="00517929" w:rsidRPr="00517929" w:rsidRDefault="00517929" w:rsidP="0051792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929" w:rsidRPr="00517929" w:rsidRDefault="00517929" w:rsidP="0051792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Семинары</w:t>
      </w:r>
    </w:p>
    <w:p w:rsidR="00517929" w:rsidRPr="00517929" w:rsidRDefault="00517929" w:rsidP="0051792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 «Об использовании ресурса «Единое содержание общего образования»</w:t>
      </w:r>
    </w:p>
    <w:p w:rsidR="00517929" w:rsidRPr="00517929" w:rsidRDefault="00517929" w:rsidP="0051792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каждого месяца отчет руководителя ШМО:</w:t>
      </w:r>
    </w:p>
    <w:p w:rsidR="00517929" w:rsidRPr="00517929" w:rsidRDefault="00517929" w:rsidP="0051792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517929" w:rsidRPr="00517929" w:rsidTr="005179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Тема/ Дата и время</w:t>
            </w:r>
          </w:p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Семинара</w:t>
            </w:r>
          </w:p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</w:t>
            </w:r>
            <w:proofErr w:type="spellEnd"/>
          </w:p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выступил</w:t>
            </w:r>
          </w:p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/совет</w:t>
            </w:r>
          </w:p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</w:t>
            </w:r>
          </w:p>
        </w:tc>
      </w:tr>
      <w:tr w:rsidR="00517929" w:rsidRPr="00517929" w:rsidTr="005179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9" w:rsidRPr="00517929" w:rsidRDefault="00517929" w:rsidP="0051792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7929" w:rsidRPr="00517929" w:rsidRDefault="00517929" w:rsidP="00517929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AB" w:rsidRPr="00932A17" w:rsidRDefault="009C4BAB" w:rsidP="00517929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A17">
        <w:rPr>
          <w:rFonts w:ascii="Times New Roman" w:hAnsi="Times New Roman" w:cs="Times New Roman"/>
          <w:b/>
          <w:sz w:val="24"/>
          <w:szCs w:val="24"/>
        </w:rPr>
        <w:t xml:space="preserve">Полученными на </w:t>
      </w:r>
      <w:proofErr w:type="spellStart"/>
      <w:r w:rsidRPr="00932A17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932A17">
        <w:rPr>
          <w:rFonts w:ascii="Times New Roman" w:hAnsi="Times New Roman" w:cs="Times New Roman"/>
          <w:b/>
          <w:sz w:val="24"/>
          <w:szCs w:val="24"/>
        </w:rPr>
        <w:t xml:space="preserve"> знания</w:t>
      </w:r>
      <w:r w:rsidR="00932A17" w:rsidRPr="00932A17">
        <w:rPr>
          <w:rFonts w:ascii="Times New Roman" w:hAnsi="Times New Roman" w:cs="Times New Roman"/>
          <w:b/>
          <w:sz w:val="24"/>
          <w:szCs w:val="24"/>
        </w:rPr>
        <w:t>ми</w:t>
      </w:r>
      <w:r w:rsidRPr="00932A17">
        <w:rPr>
          <w:rFonts w:ascii="Times New Roman" w:hAnsi="Times New Roman" w:cs="Times New Roman"/>
          <w:b/>
          <w:sz w:val="24"/>
          <w:szCs w:val="24"/>
        </w:rPr>
        <w:t xml:space="preserve"> и приобретенными на семинарах умения</w:t>
      </w:r>
      <w:r w:rsidR="00932A17" w:rsidRPr="00932A17">
        <w:rPr>
          <w:rFonts w:ascii="Times New Roman" w:hAnsi="Times New Roman" w:cs="Times New Roman"/>
          <w:b/>
          <w:sz w:val="24"/>
          <w:szCs w:val="24"/>
        </w:rPr>
        <w:t>ми делимся на заседаниях ШМО с коллегами.</w:t>
      </w:r>
      <w:r w:rsidRPr="00932A1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17929" w:rsidRPr="00EA7A3D" w:rsidRDefault="00EA7A3D" w:rsidP="00517929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A3D">
        <w:rPr>
          <w:rFonts w:ascii="Times New Roman" w:hAnsi="Times New Roman" w:cs="Times New Roman"/>
          <w:b/>
          <w:sz w:val="24"/>
          <w:szCs w:val="24"/>
        </w:rPr>
        <w:t>3.</w:t>
      </w:r>
      <w:r w:rsidR="00517929" w:rsidRPr="00EA7A3D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выступила заместитель директора по учебно-воспитательной работе </w:t>
      </w:r>
      <w:proofErr w:type="spellStart"/>
      <w:r w:rsidR="00517929" w:rsidRPr="00EA7A3D">
        <w:rPr>
          <w:rFonts w:ascii="Times New Roman" w:hAnsi="Times New Roman" w:cs="Times New Roman"/>
          <w:b/>
          <w:sz w:val="24"/>
          <w:szCs w:val="24"/>
        </w:rPr>
        <w:t>Лозяная</w:t>
      </w:r>
      <w:proofErr w:type="spellEnd"/>
      <w:r w:rsidR="00517929" w:rsidRPr="00EA7A3D">
        <w:rPr>
          <w:rFonts w:ascii="Times New Roman" w:hAnsi="Times New Roman" w:cs="Times New Roman"/>
          <w:b/>
          <w:sz w:val="24"/>
          <w:szCs w:val="24"/>
        </w:rPr>
        <w:t xml:space="preserve"> О.А.</w:t>
      </w:r>
    </w:p>
    <w:p w:rsidR="00517929" w:rsidRPr="00517929" w:rsidRDefault="00190CB9" w:rsidP="0051792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Ольга Александровна выделила </w:t>
      </w:r>
      <w:r w:rsidR="00517929" w:rsidRPr="00517929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Программы </w:t>
      </w:r>
      <w:proofErr w:type="spellStart"/>
      <w:r w:rsidR="00517929" w:rsidRPr="00517929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антирисковых</w:t>
      </w:r>
      <w:proofErr w:type="spellEnd"/>
      <w:r w:rsidR="00517929" w:rsidRPr="00517929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мер по направлениям:</w:t>
      </w:r>
    </w:p>
    <w:p w:rsidR="00517929" w:rsidRDefault="00517929" w:rsidP="0051792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1.Высокая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7929" w:rsidRDefault="00517929" w:rsidP="0051792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2.Высокая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</w:t>
      </w:r>
    </w:p>
    <w:p w:rsidR="00517929" w:rsidRDefault="00517929" w:rsidP="0051792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индивидуальной траектории обучения для каждой группы риска</w:t>
      </w:r>
      <w:r w:rsidR="00190CB9">
        <w:rPr>
          <w:rFonts w:ascii="Times New Roman" w:hAnsi="Times New Roman" w:cs="Times New Roman"/>
          <w:sz w:val="24"/>
          <w:szCs w:val="24"/>
        </w:rPr>
        <w:t>:</w:t>
      </w:r>
    </w:p>
    <w:p w:rsidR="00517929" w:rsidRPr="00517929" w:rsidRDefault="00517929" w:rsidP="00517929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2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1.Составление индивидуального плана работы по ликвидации пробелов в знаниях слабоуспевающего обучающегося на текущую четверть (по итогам предыдущего учебного периода)</w:t>
      </w:r>
    </w:p>
    <w:p w:rsidR="00517929" w:rsidRPr="00517929" w:rsidRDefault="00517929" w:rsidP="00517929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2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2. Коррекционная работа по</w:t>
      </w:r>
      <w:r w:rsidRPr="00517929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51792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сопровождению детей, испытывающих затруднения в освоении образовательных программ (индивидуальная /групповая работа со слабоуспевающими учащимися) </w:t>
      </w:r>
    </w:p>
    <w:p w:rsidR="00517929" w:rsidRPr="00517929" w:rsidRDefault="00517929" w:rsidP="00517929">
      <w:pPr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29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(в помощь Методические рекомендации по предметам)</w:t>
      </w:r>
    </w:p>
    <w:p w:rsidR="00517929" w:rsidRPr="00517929" w:rsidRDefault="00190CB9" w:rsidP="00517929">
      <w:pPr>
        <w:ind w:left="142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Следующие меры:</w:t>
      </w:r>
    </w:p>
    <w:p w:rsidR="002001AB" w:rsidRDefault="00EA7A3D" w:rsidP="002001AB">
      <w:pPr>
        <w:ind w:left="360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1.</w:t>
      </w:r>
      <w:r w:rsidR="00517929" w:rsidRPr="00517929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Увеличение доли обучающихся, успешно освоивших программы учебных предметов, курсов на «4» и «5» </w:t>
      </w:r>
      <w:r w:rsidR="00517929" w:rsidRPr="00517929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</w:r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2.</w:t>
      </w:r>
      <w:r w:rsidR="00517929" w:rsidRPr="00517929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Уменьшение доли обучающихся, имеющих неудовлетворительные результаты на уровне ООО</w:t>
      </w:r>
    </w:p>
    <w:p w:rsidR="00517929" w:rsidRPr="00517929" w:rsidRDefault="00517929" w:rsidP="00517929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92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Изменено Положение о проведении текущего контроля успеваемости и промежуточной аттестации </w:t>
      </w:r>
      <w:proofErr w:type="gramStart"/>
      <w:r w:rsidRPr="0051792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обучающихся</w:t>
      </w:r>
      <w:proofErr w:type="gramEnd"/>
      <w:r w:rsidRPr="0051792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:</w:t>
      </w:r>
    </w:p>
    <w:p w:rsidR="00517929" w:rsidRDefault="00EA7A3D" w:rsidP="002001AB">
      <w:pPr>
        <w:ind w:left="360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EA7A3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Формы промежуточной аттестации </w:t>
      </w:r>
      <w:proofErr w:type="gramStart"/>
      <w:r w:rsidRPr="00EA7A3D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:</w:t>
      </w:r>
    </w:p>
    <w:p w:rsidR="00EA7A3D" w:rsidRDefault="00EA7A3D" w:rsidP="002001AB">
      <w:pPr>
        <w:ind w:left="360"/>
        <w:rPr>
          <w:rFonts w:ascii="Times New Roman" w:eastAsia="+mj-ea" w:hAnsi="Times New Roman" w:cs="Times New Roman"/>
          <w:b/>
          <w:bCs/>
          <w:color w:val="FFA677"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FFA677">
                    <w14:tint w14:val="73000"/>
                    <w14:satMod w14:val="145000"/>
                  </w14:srgbClr>
                </w14:gs>
                <w14:gs w14:pos="73000">
                  <w14:srgbClr w14:val="FFA677">
                    <w14:tint w14:val="73000"/>
                    <w14:satMod w14:val="145000"/>
                  </w14:srgbClr>
                </w14:gs>
                <w14:gs w14:pos="100000">
                  <w14:srgbClr w14:val="FF9658">
                    <w14:tint w14:val="83000"/>
                    <w14:satMod w14:val="143000"/>
                  </w14:srgbClr>
                </w14:gs>
              </w14:gsLst>
              <w14:lin w14:ang="4800000" w14:scaled="1"/>
            </w14:gradFill>
          </w14:textFill>
        </w:rPr>
      </w:pPr>
      <w:r>
        <w:rPr>
          <w:noProof/>
          <w:lang w:eastAsia="ru-RU"/>
        </w:rPr>
        <w:lastRenderedPageBreak/>
        <w:drawing>
          <wp:inline distT="0" distB="0" distL="0" distR="0" wp14:anchorId="2D3248B0" wp14:editId="0137A5F4">
            <wp:extent cx="5940425" cy="1419350"/>
            <wp:effectExtent l="0" t="0" r="3175" b="0"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A3D" w:rsidRDefault="00190CB9" w:rsidP="002001AB">
      <w:pPr>
        <w:ind w:left="360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Изменения  коснутся и Рабочих программ учителей </w:t>
      </w:r>
      <w:proofErr w:type="gramStart"/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–п</w:t>
      </w:r>
      <w:proofErr w:type="gramEnd"/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редметников </w:t>
      </w:r>
      <w:r w:rsidR="00EA7A3D" w:rsidRPr="00EA7A3D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по обновленным стандартам</w:t>
      </w:r>
      <w:r w:rsidR="00EA7A3D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.</w:t>
      </w:r>
    </w:p>
    <w:p w:rsidR="00EA7A3D" w:rsidRPr="00EA7A3D" w:rsidRDefault="00EA7A3D" w:rsidP="00EA7A3D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Рабочие программы отдельных учебных предметов, курсов должны содержать:</w:t>
      </w:r>
    </w:p>
    <w:p w:rsidR="00EA7A3D" w:rsidRPr="00EA7A3D" w:rsidRDefault="00EA7A3D" w:rsidP="00EA7A3D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1. Содержание предмета, курса, модуля;</w:t>
      </w:r>
    </w:p>
    <w:p w:rsidR="00EA7A3D" w:rsidRPr="00EA7A3D" w:rsidRDefault="00EA7A3D" w:rsidP="00EA7A3D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2. Планируемые результаты освоения предмета, курса, модуля;</w:t>
      </w:r>
    </w:p>
    <w:p w:rsidR="00EA7A3D" w:rsidRPr="00EA7A3D" w:rsidRDefault="00EA7A3D" w:rsidP="00EA7A3D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3. Тематическое планирование с указанием количества академических часов, отводимых на освоение каждой темы, и </w:t>
      </w: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возможность использования по этой теме ЭОР и ЦОР</w:t>
      </w: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которые являются учебно-методическими материалами. Также тематическое планирование должно отразить </w:t>
      </w: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 xml:space="preserve">воспитательный компонент </w:t>
      </w: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содержания воспитательной программы МОУ «</w:t>
      </w:r>
      <w:proofErr w:type="gramStart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Магнитная</w:t>
      </w:r>
      <w:proofErr w:type="gramEnd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СОШ»</w:t>
      </w:r>
      <w:r w:rsidRPr="00EA7A3D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.</w:t>
      </w:r>
    </w:p>
    <w:p w:rsidR="00EA7A3D" w:rsidRPr="00EA7A3D" w:rsidRDefault="00EA7A3D" w:rsidP="00EA7A3D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4. Календарно – тематическое планирование </w:t>
      </w:r>
    </w:p>
    <w:p w:rsidR="00EA7A3D" w:rsidRPr="00EA7A3D" w:rsidRDefault="00EA7A3D" w:rsidP="00EA7A3D">
      <w:pPr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Разделы разрабатываются на основе </w:t>
      </w: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примерных Рабочих программ (в авторские не внесены изменения)</w:t>
      </w:r>
    </w:p>
    <w:p w:rsidR="00EA7A3D" w:rsidRDefault="00EA7A3D" w:rsidP="002001AB">
      <w:pPr>
        <w:ind w:left="360"/>
        <w:rPr>
          <w:rFonts w:ascii="Times New Roman" w:eastAsia="+mj-ea" w:hAnsi="Times New Roman" w:cs="Times New Roman"/>
          <w:b/>
          <w:bCs/>
          <w:color w:val="FFA677"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FFA677">
                    <w14:tint w14:val="73000"/>
                    <w14:satMod w14:val="145000"/>
                  </w14:srgbClr>
                </w14:gs>
                <w14:gs w14:pos="73000">
                  <w14:srgbClr w14:val="FFA677">
                    <w14:tint w14:val="73000"/>
                    <w14:satMod w14:val="145000"/>
                  </w14:srgbClr>
                </w14:gs>
                <w14:gs w14:pos="100000">
                  <w14:srgbClr w14:val="FF9658">
                    <w14:tint w14:val="83000"/>
                    <w14:satMod w14:val="143000"/>
                  </w14:srgbClr>
                </w14:gs>
              </w14:gsLst>
              <w14:lin w14:ang="4800000" w14:scaled="1"/>
            </w14:gradFill>
          </w14:textFill>
        </w:rPr>
      </w:pPr>
    </w:p>
    <w:p w:rsidR="00EA7A3D" w:rsidRDefault="00EA7A3D" w:rsidP="002001AB">
      <w:pPr>
        <w:ind w:left="360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</w:pPr>
      <w:r w:rsidRPr="00EA7A3D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Тематическое планирование</w:t>
      </w:r>
      <w:r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 состоит из следующих разделов:</w:t>
      </w:r>
    </w:p>
    <w:p w:rsidR="00EA7A3D" w:rsidRDefault="00EA7A3D" w:rsidP="002001AB">
      <w:pPr>
        <w:ind w:left="360"/>
        <w:rPr>
          <w:rFonts w:ascii="Times New Roman" w:eastAsia="+mj-ea" w:hAnsi="Times New Roman" w:cs="Times New Roman"/>
          <w:b/>
          <w:bCs/>
          <w:color w:val="FFA677"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FFA677">
                    <w14:tint w14:val="73000"/>
                    <w14:satMod w14:val="145000"/>
                  </w14:srgbClr>
                </w14:gs>
                <w14:gs w14:pos="73000">
                  <w14:srgbClr w14:val="FFA677">
                    <w14:tint w14:val="73000"/>
                    <w14:satMod w14:val="145000"/>
                  </w14:srgbClr>
                </w14:gs>
                <w14:gs w14:pos="100000">
                  <w14:srgbClr w14:val="FF9658">
                    <w14:tint w14:val="83000"/>
                    <w14:satMod w14:val="143000"/>
                  </w14:srgbClr>
                </w14:gs>
              </w14:gsLst>
              <w14:lin w14:ang="4800000" w14:scaled="1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32C2B224" wp14:editId="2006B122">
            <wp:extent cx="5940425" cy="2359861"/>
            <wp:effectExtent l="0" t="0" r="3175" b="2540"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A3D" w:rsidRDefault="00EA7A3D" w:rsidP="002001AB">
      <w:pPr>
        <w:ind w:left="360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</w:pPr>
      <w:r w:rsidRPr="00EA7A3D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Алгоритм разработки рабочей программы</w:t>
      </w:r>
      <w:r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:</w:t>
      </w:r>
    </w:p>
    <w:p w:rsidR="00EA7A3D" w:rsidRPr="00EA7A3D" w:rsidRDefault="00EA7A3D" w:rsidP="00EA7A3D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1.Ознакомиться с документами:</w:t>
      </w:r>
    </w:p>
    <w:p w:rsidR="00EA7A3D" w:rsidRPr="00EA7A3D" w:rsidRDefault="00EA7A3D" w:rsidP="00EA7A3D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изучить ФГОС НОО ил</w:t>
      </w:r>
      <w:proofErr w:type="gramStart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 ООО</w:t>
      </w:r>
      <w:proofErr w:type="gramEnd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2021 года;</w:t>
      </w:r>
    </w:p>
    <w:p w:rsidR="00EA7A3D" w:rsidRPr="00EA7A3D" w:rsidRDefault="00EA7A3D" w:rsidP="00EA7A3D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ознакомиться с Положением о разработке рабочей программы в МОУ «</w:t>
      </w:r>
      <w:proofErr w:type="gramStart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Магнитная</w:t>
      </w:r>
      <w:proofErr w:type="gramEnd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СОШ»;</w:t>
      </w:r>
    </w:p>
    <w:p w:rsidR="00EA7A3D" w:rsidRPr="00EA7A3D" w:rsidRDefault="00EA7A3D" w:rsidP="00EA7A3D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использовать примерные рабочие программы по учебным предметам при подготовке своих рабочих программ  (на сайте </w:t>
      </w:r>
      <w:proofErr w:type="spellStart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instrao</w:t>
      </w:r>
      <w:proofErr w:type="spellEnd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  <w:proofErr w:type="spellStart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ru</w:t>
      </w:r>
      <w:proofErr w:type="spellEnd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</w:t>
      </w:r>
      <w:proofErr w:type="gramStart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)</w:t>
      </w:r>
      <w:proofErr w:type="gramEnd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;</w:t>
      </w:r>
    </w:p>
    <w:p w:rsidR="00EA7A3D" w:rsidRPr="00EA7A3D" w:rsidRDefault="00EA7A3D" w:rsidP="00EA7A3D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 xml:space="preserve">2. Оформить структуру рабочей программы, </w:t>
      </w:r>
      <w:proofErr w:type="gramStart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</w:t>
      </w:r>
      <w:proofErr w:type="gramEnd"/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соответствием с данным Положением;</w:t>
      </w:r>
    </w:p>
    <w:p w:rsidR="00EA7A3D" w:rsidRPr="00EA7A3D" w:rsidRDefault="00EA7A3D" w:rsidP="00EA7A3D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3. Оформить раздел «Содержание учебного предмета, курса, модуля»;</w:t>
      </w:r>
    </w:p>
    <w:p w:rsidR="00EA7A3D" w:rsidRPr="00EA7A3D" w:rsidRDefault="00EA7A3D" w:rsidP="00EA7A3D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4.Подготовить раздел «Планируемые результаты»;</w:t>
      </w:r>
    </w:p>
    <w:p w:rsidR="00EA7A3D" w:rsidRPr="00EA7A3D" w:rsidRDefault="00EA7A3D" w:rsidP="00EA7A3D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5. Составить раздел «Тематическое планирование»;</w:t>
      </w:r>
    </w:p>
    <w:p w:rsidR="00EA7A3D" w:rsidRPr="00EA7A3D" w:rsidRDefault="00EA7A3D" w:rsidP="00EA7A3D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6. Составить раздел «Календарно – тематическое планирование»;</w:t>
      </w:r>
    </w:p>
    <w:p w:rsidR="00EA7A3D" w:rsidRPr="00EA7A3D" w:rsidRDefault="00EA7A3D" w:rsidP="00EA7A3D">
      <w:pPr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A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7. Учесть рабочую программу воспитания</w:t>
      </w:r>
    </w:p>
    <w:p w:rsidR="00EA7A3D" w:rsidRDefault="00EA7A3D" w:rsidP="002001AB">
      <w:pPr>
        <w:ind w:left="360"/>
        <w:rPr>
          <w:rFonts w:ascii="Times New Roman" w:eastAsia="+mj-ea" w:hAnsi="Times New Roman" w:cs="Times New Roman"/>
          <w:b/>
          <w:bCs/>
          <w:color w:val="FFA677"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FFA677">
                    <w14:tint w14:val="73000"/>
                    <w14:satMod w14:val="145000"/>
                  </w14:srgbClr>
                </w14:gs>
                <w14:gs w14:pos="73000">
                  <w14:srgbClr w14:val="FFA677">
                    <w14:tint w14:val="73000"/>
                    <w14:satMod w14:val="145000"/>
                  </w14:srgbClr>
                </w14:gs>
                <w14:gs w14:pos="100000">
                  <w14:srgbClr w14:val="FF9658">
                    <w14:tint w14:val="83000"/>
                    <w14:satMod w14:val="143000"/>
                  </w14:srgbClr>
                </w14:gs>
              </w14:gsLst>
              <w14:lin w14:ang="4800000" w14:scaled="1"/>
            </w14:gradFill>
          </w14:textFill>
        </w:rPr>
      </w:pPr>
    </w:p>
    <w:p w:rsidR="00EA7A3D" w:rsidRPr="00A42527" w:rsidRDefault="00EA7A3D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Решение педсовета;</w:t>
      </w:r>
    </w:p>
    <w:p w:rsidR="00EA7A3D" w:rsidRPr="00A42527" w:rsidRDefault="00EA7A3D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1.Изменение Положения </w:t>
      </w:r>
      <w:r w:rsidR="00AC7325"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промежуточном контроле</w:t>
      </w:r>
      <w:r w:rsidR="006F3C8C"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2.Введение новых</w:t>
      </w:r>
      <w:r w:rsid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внутришкольных</w:t>
      </w:r>
      <w:proofErr w:type="spellEnd"/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оценочных процедур:</w:t>
      </w: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-диагностика 4 класс «Работа с текстом»</w:t>
      </w: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-Комплексные работы </w:t>
      </w:r>
      <w:r w:rsid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в 4,  10 классах</w:t>
      </w: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-ВПР (русский </w:t>
      </w:r>
      <w:r w:rsid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язык, математика) </w:t>
      </w: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- Зачет 7-8 классы (русский язык, математика)</w:t>
      </w: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="00AC7325"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Разработать Рабочие программы</w:t>
      </w: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1-5 классов по ФГОС 2021 г.</w:t>
      </w: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Секретарь:                           /</w:t>
      </w:r>
      <w:proofErr w:type="spellStart"/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А.И.Лёкина</w:t>
      </w:r>
      <w:proofErr w:type="spellEnd"/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</w:p>
    <w:p w:rsidR="006F3C8C" w:rsidRPr="00A42527" w:rsidRDefault="006F3C8C" w:rsidP="002001AB">
      <w:pPr>
        <w:ind w:left="360"/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2527">
        <w:rPr>
          <w:rFonts w:ascii="Times New Roman" w:eastAsia="+mj-ea" w:hAnsi="Times New Roman" w:cs="Times New Roman"/>
          <w:bCs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Председатель:                     /Е.М.Войтова/</w:t>
      </w:r>
    </w:p>
    <w:p w:rsidR="006F3C8C" w:rsidRDefault="006F3C8C" w:rsidP="002001AB">
      <w:pPr>
        <w:ind w:left="360"/>
        <w:rPr>
          <w:rFonts w:ascii="Times New Roman" w:eastAsia="+mj-ea" w:hAnsi="Times New Roman" w:cs="Times New Roman"/>
          <w:b/>
          <w:bCs/>
          <w:color w:val="FF0000"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C8C" w:rsidRDefault="006F3C8C" w:rsidP="002001AB">
      <w:pPr>
        <w:ind w:left="360"/>
        <w:rPr>
          <w:rFonts w:ascii="Times New Roman" w:eastAsia="+mj-ea" w:hAnsi="Times New Roman" w:cs="Times New Roman"/>
          <w:b/>
          <w:bCs/>
          <w:color w:val="FF0000"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C8C" w:rsidRDefault="006F3C8C" w:rsidP="002001AB">
      <w:pPr>
        <w:ind w:left="360"/>
        <w:rPr>
          <w:rFonts w:ascii="Times New Roman" w:eastAsia="+mj-ea" w:hAnsi="Times New Roman" w:cs="Times New Roman"/>
          <w:b/>
          <w:bCs/>
          <w:color w:val="FF0000"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C8C" w:rsidRPr="006F3C8C" w:rsidRDefault="006F3C8C" w:rsidP="002001AB">
      <w:pPr>
        <w:ind w:left="360"/>
        <w:rPr>
          <w:rFonts w:ascii="Times New Roman" w:eastAsia="+mj-ea" w:hAnsi="Times New Roman" w:cs="Times New Roman"/>
          <w:b/>
          <w:bCs/>
          <w:color w:val="FF0000"/>
          <w:kern w:val="24"/>
          <w:position w:val="1"/>
          <w:sz w:val="24"/>
          <w:szCs w:val="24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F3C8C" w:rsidRPr="006F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E39"/>
    <w:multiLevelType w:val="hybridMultilevel"/>
    <w:tmpl w:val="BA8C3E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7F149F"/>
    <w:multiLevelType w:val="hybridMultilevel"/>
    <w:tmpl w:val="BB123934"/>
    <w:lvl w:ilvl="0" w:tplc="EC40E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70AE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BE64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2AD1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7E22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BD7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403D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057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B22C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AB08C9"/>
    <w:multiLevelType w:val="hybridMultilevel"/>
    <w:tmpl w:val="8F0C55FC"/>
    <w:lvl w:ilvl="0" w:tplc="2EE80A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1CDF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4A48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801A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BE73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473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D839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5AC8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1A6F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A13C20"/>
    <w:multiLevelType w:val="hybridMultilevel"/>
    <w:tmpl w:val="AC826CF8"/>
    <w:lvl w:ilvl="0" w:tplc="C8FE4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7B6E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AEC3A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8E06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478F2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6A219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07A9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B42F2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EAC6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2E245E89"/>
    <w:multiLevelType w:val="hybridMultilevel"/>
    <w:tmpl w:val="0AE08B3C"/>
    <w:lvl w:ilvl="0" w:tplc="EB2212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40A5C26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A3FED67C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6DE2A9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A222BD2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5BE2625E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0B60A3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156CE7A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A202A154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3FF318A7"/>
    <w:multiLevelType w:val="hybridMultilevel"/>
    <w:tmpl w:val="7710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D4235"/>
    <w:multiLevelType w:val="hybridMultilevel"/>
    <w:tmpl w:val="5C7420AC"/>
    <w:lvl w:ilvl="0" w:tplc="BD46BA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EC75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F645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AA0A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C2ED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127FD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2A1F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56B6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7E2F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46C5F33"/>
    <w:multiLevelType w:val="hybridMultilevel"/>
    <w:tmpl w:val="E3F0188C"/>
    <w:lvl w:ilvl="0" w:tplc="338E40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0E50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7003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2C90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06BF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96D0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223E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4472F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FA81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B0A20EA"/>
    <w:multiLevelType w:val="hybridMultilevel"/>
    <w:tmpl w:val="CA1E6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E54E8C"/>
    <w:multiLevelType w:val="hybridMultilevel"/>
    <w:tmpl w:val="0742A924"/>
    <w:lvl w:ilvl="0" w:tplc="62360F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B434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14835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A6FE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6ABF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7867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302B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CE72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C416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6"/>
    <w:rsid w:val="0010164E"/>
    <w:rsid w:val="00190CB9"/>
    <w:rsid w:val="002001AB"/>
    <w:rsid w:val="003468D6"/>
    <w:rsid w:val="003742C7"/>
    <w:rsid w:val="00443DF5"/>
    <w:rsid w:val="0051163E"/>
    <w:rsid w:val="00517929"/>
    <w:rsid w:val="00517C2A"/>
    <w:rsid w:val="00542A50"/>
    <w:rsid w:val="006F3C8C"/>
    <w:rsid w:val="00816754"/>
    <w:rsid w:val="00906858"/>
    <w:rsid w:val="00932A17"/>
    <w:rsid w:val="009C4BAB"/>
    <w:rsid w:val="00A42527"/>
    <w:rsid w:val="00AC7325"/>
    <w:rsid w:val="00AD5C6B"/>
    <w:rsid w:val="00EA7A3D"/>
    <w:rsid w:val="00F1557D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64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2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2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17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64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2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42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17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840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17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674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578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33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85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8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80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9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3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72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83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423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2992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209</cp:lastModifiedBy>
  <cp:revision>8</cp:revision>
  <dcterms:created xsi:type="dcterms:W3CDTF">2022-05-09T08:12:00Z</dcterms:created>
  <dcterms:modified xsi:type="dcterms:W3CDTF">2022-05-11T08:21:00Z</dcterms:modified>
</cp:coreProperties>
</file>